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Times New Roman" w:hAnsi="Times New Roman" w:eastAsia="黑体"/>
          <w:b/>
          <w:bCs/>
          <w:color w:val="000000"/>
          <w:w w:val="90"/>
          <w:sz w:val="44"/>
          <w:szCs w:val="44"/>
        </w:rPr>
      </w:pPr>
    </w:p>
    <w:p>
      <w:pPr>
        <w:widowControl w:val="0"/>
        <w:spacing w:before="468" w:beforeLines="150" w:after="468" w:afterLines="15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</w:rPr>
      </w:pPr>
      <w:bookmarkStart w:id="0" w:name="_Toc16602"/>
      <w:r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</w:rPr>
        <w:t>山东济钢环保新材料有限公司</w:t>
      </w:r>
      <w:bookmarkEnd w:id="0"/>
    </w:p>
    <w:p>
      <w:pPr>
        <w:spacing w:line="300" w:lineRule="auto"/>
        <w:jc w:val="center"/>
        <w:outlineLvl w:val="0"/>
        <w:rPr>
          <w:rFonts w:hint="eastAsia" w:cs="宋体"/>
          <w:b/>
          <w:kern w:val="2"/>
          <w:sz w:val="52"/>
          <w:szCs w:val="52"/>
          <w:lang w:val="en-US" w:eastAsia="zh-CN"/>
        </w:rPr>
      </w:pPr>
      <w:r>
        <w:rPr>
          <w:rFonts w:hint="eastAsia" w:cs="宋体"/>
          <w:b/>
          <w:kern w:val="2"/>
          <w:sz w:val="52"/>
          <w:szCs w:val="52"/>
          <w:lang w:val="en-US" w:eastAsia="zh-CN"/>
        </w:rPr>
        <w:t>新能源汽车充电桩安装施工</w:t>
      </w:r>
    </w:p>
    <w:p>
      <w:pPr>
        <w:spacing w:line="300" w:lineRule="auto"/>
        <w:jc w:val="center"/>
        <w:outlineLvl w:val="0"/>
        <w:rPr>
          <w:rFonts w:hint="default" w:cs="宋体"/>
          <w:b/>
          <w:kern w:val="2"/>
          <w:sz w:val="52"/>
          <w:szCs w:val="52"/>
          <w:lang w:val="en-US" w:eastAsia="zh-CN"/>
        </w:rPr>
      </w:pPr>
      <w:r>
        <w:rPr>
          <w:rFonts w:hint="eastAsia" w:cs="宋体"/>
          <w:b/>
          <w:kern w:val="2"/>
          <w:sz w:val="52"/>
          <w:szCs w:val="52"/>
          <w:lang w:val="en-US" w:eastAsia="zh-CN"/>
        </w:rPr>
        <w:t>项目采购</w:t>
      </w:r>
    </w:p>
    <w:p>
      <w:pPr>
        <w:spacing w:line="300" w:lineRule="auto"/>
        <w:jc w:val="center"/>
        <w:outlineLvl w:val="0"/>
        <w:rPr>
          <w:rFonts w:hint="default" w:ascii="方正小标宋简体" w:hAnsi="方正小标宋简体" w:eastAsia="方正小标宋简体" w:cs="方正小标宋简体"/>
          <w:b/>
          <w:bCs/>
          <w:color w:val="000000"/>
          <w:w w:val="90"/>
          <w:sz w:val="44"/>
          <w:szCs w:val="44"/>
          <w:lang w:val="en-US" w:eastAsia="zh-CN"/>
        </w:rPr>
      </w:pPr>
      <w:r>
        <w:rPr>
          <w:rFonts w:hint="eastAsia" w:cs="宋体"/>
          <w:b/>
          <w:kern w:val="2"/>
          <w:sz w:val="52"/>
          <w:szCs w:val="52"/>
          <w:lang w:val="en-US" w:eastAsia="zh-CN"/>
        </w:rPr>
        <w:t>竞争性谈判邀请书</w:t>
      </w:r>
    </w:p>
    <w:p>
      <w:pPr>
        <w:spacing w:line="300" w:lineRule="auto"/>
        <w:ind w:firstLine="6401" w:firstLineChars="1449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</w:p>
    <w:p>
      <w:pPr>
        <w:spacing w:line="300" w:lineRule="auto"/>
        <w:ind w:firstLine="5288" w:firstLineChars="1646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u w:val="single"/>
        </w:rPr>
      </w:pPr>
    </w:p>
    <w:p>
      <w:pPr>
        <w:pStyle w:val="10"/>
        <w:rPr>
          <w:rFonts w:hint="eastAsia" w:ascii="方正小标宋简体" w:hAnsi="方正小标宋简体" w:eastAsia="方正小标宋简体" w:cs="方正小标宋简体"/>
          <w:b/>
          <w:color w:val="000000"/>
          <w:sz w:val="28"/>
          <w:szCs w:val="28"/>
        </w:rPr>
      </w:pPr>
    </w:p>
    <w:p>
      <w:pPr>
        <w:pStyle w:val="10"/>
        <w:rPr>
          <w:rFonts w:hint="eastAsia" w:ascii="方正小标宋简体" w:hAnsi="方正小标宋简体" w:eastAsia="方正小标宋简体" w:cs="方正小标宋简体"/>
          <w:b/>
          <w:color w:val="000000"/>
          <w:sz w:val="28"/>
          <w:szCs w:val="28"/>
        </w:rPr>
      </w:pPr>
    </w:p>
    <w:p>
      <w:pPr>
        <w:pStyle w:val="10"/>
        <w:rPr>
          <w:rFonts w:hint="eastAsia" w:ascii="方正小标宋简体" w:hAnsi="方正小标宋简体" w:eastAsia="方正小标宋简体" w:cs="方正小标宋简体"/>
          <w:b/>
          <w:color w:val="000000"/>
          <w:sz w:val="28"/>
          <w:szCs w:val="28"/>
        </w:rPr>
      </w:pPr>
    </w:p>
    <w:p>
      <w:pPr>
        <w:tabs>
          <w:tab w:val="left" w:pos="1134"/>
          <w:tab w:val="left" w:pos="5481"/>
          <w:tab w:val="left" w:pos="5859"/>
        </w:tabs>
        <w:spacing w:line="300" w:lineRule="auto"/>
        <w:rPr>
          <w:rFonts w:hint="eastAsia" w:ascii="方正小标宋简体" w:hAnsi="方正小标宋简体" w:eastAsia="方正小标宋简体" w:cs="方正小标宋简体"/>
          <w:b/>
          <w:color w:val="000000"/>
          <w:sz w:val="28"/>
          <w:szCs w:val="28"/>
        </w:rPr>
      </w:pPr>
    </w:p>
    <w:p>
      <w:pPr>
        <w:spacing w:line="300" w:lineRule="auto"/>
        <w:ind w:firstLine="560" w:firstLineChars="200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 xml:space="preserve">    </w:t>
      </w:r>
      <w:bookmarkStart w:id="1" w:name="_Toc1074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人：山东济钢环保新材料有限公司</w:t>
      </w:r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 xml:space="preserve"> </w:t>
      </w:r>
    </w:p>
    <w:p>
      <w:pPr>
        <w:pStyle w:val="11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8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8"/>
          <w:sz w:val="32"/>
          <w:szCs w:val="32"/>
          <w:highlight w:val="none"/>
          <w:lang w:val="en-US" w:eastAsia="zh-CN"/>
        </w:rPr>
        <w:t>2024年9月29日</w:t>
      </w:r>
    </w:p>
    <w:p>
      <w:pPr>
        <w:spacing w:line="300" w:lineRule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00" w:lineRule="auto"/>
        <w:jc w:val="center"/>
        <w:outlineLvl w:val="0"/>
        <w:rPr>
          <w:rFonts w:hint="eastAsia" w:ascii="黑体" w:hAnsi="黑体" w:eastAsia="黑体"/>
          <w:b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竞争性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谈判</w:t>
      </w:r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邀请书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/>
          <w:b/>
          <w:bCs/>
          <w:kern w:val="2"/>
          <w:szCs w:val="22"/>
          <w:lang w:val="en-US" w:eastAsia="zh-CN"/>
        </w:rPr>
      </w:pPr>
      <w:r>
        <w:rPr>
          <w:rFonts w:cs="Times New Roman"/>
          <w:b/>
          <w:bCs/>
          <w:kern w:val="2"/>
          <w:szCs w:val="22"/>
        </w:rPr>
        <w:t>一、</w: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>采购</w:t>
      </w:r>
      <w:r>
        <w:rPr>
          <w:rFonts w:cs="Times New Roman"/>
          <w:b/>
          <w:bCs/>
          <w:kern w:val="2"/>
          <w:szCs w:val="22"/>
        </w:rPr>
        <w:t>编号：</w:t>
      </w:r>
      <w:r>
        <w:rPr>
          <w:rFonts w:hint="eastAsia" w:cs="Times New Roman"/>
          <w:b/>
          <w:bCs/>
          <w:kern w:val="2"/>
          <w:szCs w:val="22"/>
        </w:rPr>
        <w:t>1173240929001</w:t>
      </w:r>
      <w:bookmarkStart w:id="3" w:name="_GoBack"/>
      <w:bookmarkEnd w:id="3"/>
      <w:r>
        <w:rPr>
          <w:rFonts w:hint="eastAsia" w:cs="Times New Roman"/>
          <w:b/>
          <w:bCs/>
          <w:kern w:val="2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68" w:hanging="2168" w:hangingChars="900"/>
        <w:textAlignment w:val="auto"/>
        <w:rPr>
          <w:rFonts w:hint="default" w:eastAsia="宋体" w:cs="Times New Roman"/>
          <w:b/>
          <w:bCs/>
          <w:kern w:val="2"/>
          <w:szCs w:val="22"/>
          <w:lang w:val="en-US" w:eastAsia="zh-CN"/>
        </w:rPr>
      </w:pPr>
      <w:r>
        <w:rPr>
          <w:rFonts w:cs="Times New Roman"/>
          <w:b/>
          <w:bCs/>
          <w:kern w:val="2"/>
          <w:szCs w:val="22"/>
        </w:rPr>
        <w:t>二、</w: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>采购项目</w:t>
      </w:r>
      <w:r>
        <w:rPr>
          <w:rFonts w:cs="Times New Roman"/>
          <w:b/>
          <w:bCs/>
          <w:kern w:val="2"/>
          <w:szCs w:val="22"/>
        </w:rPr>
        <w:t>名称：</w: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>山东济钢环保新材料有限公司新能源汽车充电桩安装施工项目采购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0" w:firstLineChars="0"/>
        <w:jc w:val="left"/>
        <w:textAlignment w:val="auto"/>
        <w:rPr>
          <w:rFonts w:hint="default" w:cs="Times New Roman"/>
          <w:b/>
          <w:bCs/>
          <w:kern w:val="2"/>
          <w:szCs w:val="22"/>
          <w:lang w:val="en-US" w:eastAsia="zh-CN"/>
        </w:rPr>
      </w:pPr>
      <w:r>
        <w:rPr>
          <w:rFonts w:cs="Times New Roman"/>
          <w:b/>
          <w:bCs/>
          <w:kern w:val="2"/>
          <w:szCs w:val="22"/>
        </w:rPr>
        <w:t>三、</w:t>
      </w:r>
      <w:r>
        <w:rPr>
          <w:rFonts w:hint="eastAsia"/>
          <w:b/>
          <w:bCs/>
          <w:kern w:val="2"/>
          <w:szCs w:val="22"/>
          <w:lang w:val="zh-CN"/>
        </w:rPr>
        <w:t>项目概况与</w:t>
      </w:r>
      <w:r>
        <w:rPr>
          <w:rFonts w:hint="eastAsia"/>
          <w:b/>
          <w:bCs/>
          <w:kern w:val="2"/>
          <w:szCs w:val="22"/>
          <w:lang w:val="en-US" w:eastAsia="zh-CN"/>
        </w:rPr>
        <w:t>采购范围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24" w:firstLineChars="177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1、项目概况：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山东济钢环保新材料有限公司现有60kW充电桩一台（双充电枪）及7kW充电桩8台</w:t>
      </w:r>
      <w:r>
        <w:rPr>
          <w:rFonts w:hint="eastAsia" w:ascii="宋体" w:hAnsi="宋体" w:cs="宋体"/>
          <w:kern w:val="0"/>
          <w:sz w:val="24"/>
          <w:lang w:val="en-US" w:eastAsia="zh-CN"/>
        </w:rPr>
        <w:t>需要安装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安装</w:t>
      </w:r>
      <w:r>
        <w:rPr>
          <w:rFonts w:hint="eastAsia" w:ascii="宋体" w:hAnsi="宋体" w:eastAsia="宋体" w:cs="宋体"/>
          <w:kern w:val="0"/>
          <w:sz w:val="24"/>
        </w:rPr>
        <w:t>位置距离配电室约30米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充电桩、配电柜、线缆路径均在绿化带内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lang w:val="zh-CN"/>
        </w:rPr>
      </w:pPr>
      <w:r>
        <w:rPr>
          <w:rFonts w:hint="eastAsia" w:ascii="宋体" w:hAnsi="宋体" w:eastAsia="宋体" w:cs="宋体"/>
          <w:kern w:val="0"/>
          <w:sz w:val="24"/>
        </w:rPr>
        <w:t>2、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项目内容</w:t>
      </w:r>
      <w:r>
        <w:rPr>
          <w:rFonts w:hint="eastAsia" w:ascii="宋体" w:hAnsi="宋体" w:eastAsia="宋体" w:cs="宋体"/>
          <w:kern w:val="0"/>
          <w:sz w:val="24"/>
        </w:rPr>
        <w:t>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充电桩，7kW×8台，60kW×1台（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highlight w:val="none"/>
        </w:rPr>
        <w:t>提供）。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主电缆（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highlight w:val="none"/>
        </w:rPr>
        <w:t>提供）：YJV 3×185mm</w:t>
      </w:r>
      <w:r>
        <w:rPr>
          <w:rFonts w:hint="eastAsia" w:ascii="宋体" w:hAnsi="宋体" w:eastAsia="宋体" w:cs="宋体"/>
          <w:sz w:val="24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sz w:val="24"/>
          <w:highlight w:val="none"/>
        </w:rPr>
        <w:t>+2×95mm</w:t>
      </w:r>
      <w:r>
        <w:rPr>
          <w:rFonts w:hint="eastAsia" w:ascii="宋体" w:hAnsi="宋体" w:eastAsia="宋体" w:cs="宋体"/>
          <w:sz w:val="24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sz w:val="24"/>
          <w:highlight w:val="none"/>
        </w:rPr>
        <w:t>电缆50米，由配电室至配电柜，敷设方式直埋。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室外型不锈钢配电柜：带320A主断路器×1、160A4P漏电断路器×2、40A2P漏电断路器×9，内部带独立接地接零排，柜门带警示标识，带门锁，安装后进线部位用耐火泥封堵。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至各充电桩电源线：YJV 3×50mm</w:t>
      </w:r>
      <w:r>
        <w:rPr>
          <w:rFonts w:hint="eastAsia" w:ascii="宋体" w:hAnsi="宋体" w:eastAsia="宋体" w:cs="宋体"/>
          <w:sz w:val="24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sz w:val="24"/>
          <w:highlight w:val="none"/>
        </w:rPr>
        <w:t>+2×25mm</w:t>
      </w:r>
      <w:r>
        <w:rPr>
          <w:rFonts w:hint="eastAsia" w:ascii="宋体" w:hAnsi="宋体" w:eastAsia="宋体" w:cs="宋体"/>
          <w:sz w:val="24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sz w:val="24"/>
          <w:highlight w:val="none"/>
        </w:rPr>
        <w:t>电缆25米（招标提供）、YJV 3×6mm2电缆150米。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现场需要用镀锌扁钢做接地系统长度约39米，在每台充电桩及配电柜附近外露接地扁铁，扁铁与充电桩、配电柜需用黄绿接地线连接。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黄绿接地线：1×6mm</w:t>
      </w:r>
      <w:r>
        <w:rPr>
          <w:rFonts w:hint="eastAsia" w:ascii="宋体" w:hAnsi="宋体" w:eastAsia="宋体" w:cs="宋体"/>
          <w:sz w:val="24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sz w:val="24"/>
          <w:highlight w:val="none"/>
        </w:rPr>
        <w:t>铜制电线。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各线缆两端均需使用铜质线鼻。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安全围栏：玻璃钢材质1.5米高，用于配电箱周边的安全防护。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监控：海康威视2.8mm双光谱摄像头2个（含3m立杆、含平台授权），交换机1个，光纤收发器1对，通讯线、管若干，网络接至配电室网络箱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报价单位</w:t>
      </w:r>
      <w:r>
        <w:rPr>
          <w:rFonts w:hint="eastAsia" w:ascii="宋体" w:hAnsi="宋体" w:eastAsia="宋体" w:cs="宋体"/>
          <w:sz w:val="24"/>
          <w:highlight w:val="none"/>
        </w:rPr>
        <w:t>所提供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监控设备并入</w:t>
      </w:r>
      <w:r>
        <w:rPr>
          <w:rFonts w:hint="eastAsia" w:ascii="宋体" w:hAnsi="宋体" w:eastAsia="宋体" w:cs="宋体"/>
          <w:sz w:val="24"/>
          <w:highlight w:val="none"/>
        </w:rPr>
        <w:t>现有海康安防监控平台iSecure Center</w:t>
      </w:r>
      <w:r>
        <w:rPr>
          <w:rFonts w:hint="eastAsia" w:ascii="宋体" w:hAnsi="宋体" w:cs="宋体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实现温度异常时在调度室大屏上实时报警，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网络延时≤15ms</w:t>
      </w:r>
      <w:r>
        <w:rPr>
          <w:rFonts w:hint="eastAsia" w:ascii="宋体" w:hAnsi="宋体" w:eastAsia="宋体" w:cs="宋体"/>
          <w:sz w:val="24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配电箱、摄像头及充电桩基础（含钢筋）。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配电柜位于绿化带内，配电柜周边需硬化，柜前需铺装人行道路面。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挖沟回填：长约70米、深0.7米，线缆部分需穿管填砂铺砖后回填；挖沟位置位于绿化带内，大部分为回填土，局部可能存在岩石。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车位划线。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本次工作包含</w:t>
      </w:r>
      <w:r>
        <w:rPr>
          <w:rFonts w:hint="eastAsia" w:ascii="宋体" w:hAnsi="宋体" w:eastAsia="宋体" w:cs="宋体"/>
          <w:sz w:val="24"/>
          <w:highlight w:val="none"/>
        </w:rPr>
        <w:t>土建施工、挖沟回填、基础制作、设备的安装调试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等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highlight w:val="none"/>
        </w:rPr>
        <w:t>所用材料及设备除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highlight w:val="none"/>
        </w:rPr>
        <w:t>提供的，其它均由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报价单位</w:t>
      </w:r>
      <w:r>
        <w:rPr>
          <w:rFonts w:hint="eastAsia" w:ascii="宋体" w:hAnsi="宋体" w:eastAsia="宋体" w:cs="宋体"/>
          <w:sz w:val="24"/>
          <w:highlight w:val="none"/>
        </w:rPr>
        <w:t>自备。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80" w:leftChars="200" w:firstLine="0" w:firstLineChars="0"/>
        <w:textAlignment w:val="auto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3、工期：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>自签订合同</w:t>
      </w:r>
      <w:r>
        <w:rPr>
          <w:rFonts w:hint="eastAsia" w:ascii="宋体" w:hAnsi="宋体" w:cs="宋体"/>
          <w:b/>
          <w:bCs/>
          <w:kern w:val="0"/>
          <w:sz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u w:val="single"/>
        </w:rPr>
        <w:t>个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日历天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>内全部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安装调试完成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4、</w:t>
      </w:r>
      <w:r>
        <w:rPr>
          <w:rFonts w:hint="eastAsia" w:ascii="宋体" w:hAnsi="宋体" w:eastAsia="宋体" w:cs="宋体"/>
          <w:sz w:val="24"/>
          <w:highlight w:val="none"/>
          <w:lang w:val="zh-CN"/>
        </w:rPr>
        <w:t>承包方式：</w:t>
      </w:r>
      <w:r>
        <w:rPr>
          <w:rFonts w:hint="eastAsia" w:ascii="宋体" w:hAnsi="宋体" w:eastAsia="宋体" w:cs="宋体"/>
          <w:sz w:val="24"/>
          <w:highlight w:val="none"/>
        </w:rPr>
        <w:t>总价包干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5、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>结算方式：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安装调试完成，双方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>验收无异议，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成交人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>向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>开具增值税发票后，</w:t>
      </w:r>
      <w:r>
        <w:rPr>
          <w:rFonts w:hint="eastAsia" w:ascii="宋体" w:hAnsi="宋体" w:eastAsia="宋体" w:cs="宋体"/>
          <w:kern w:val="0"/>
          <w:sz w:val="24"/>
          <w:highlight w:val="yellow"/>
          <w:lang w:val="en-US" w:eastAsia="zh-CN"/>
        </w:rPr>
        <w:t>采购人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yellow"/>
          <w:lang w:val="zh-CN"/>
        </w:rPr>
        <w:t>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yellow"/>
          <w:u w:val="single"/>
          <w:lang w:val="en-US" w:eastAsia="zh-CN"/>
        </w:rPr>
        <w:t>济钢集团供应链金融平台出具的供应链票据（商业承兑）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yellow"/>
          <w:u w:val="none"/>
          <w:lang w:val="en-US" w:eastAsia="zh-CN"/>
        </w:rPr>
        <w:t>方式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yellow"/>
          <w:lang w:val="zh-CN"/>
        </w:rPr>
        <w:t>向</w:t>
      </w:r>
      <w:r>
        <w:rPr>
          <w:rFonts w:hint="eastAsia" w:ascii="宋体" w:hAnsi="宋体" w:eastAsia="宋体" w:cs="宋体"/>
          <w:kern w:val="0"/>
          <w:sz w:val="24"/>
          <w:highlight w:val="yellow"/>
          <w:lang w:val="en-US" w:eastAsia="zh-CN"/>
        </w:rPr>
        <w:t>成交人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yellow"/>
          <w:lang w:val="zh-CN"/>
        </w:rPr>
        <w:t>付款（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yellow"/>
          <w:lang w:val="en-US" w:eastAsia="zh-CN"/>
        </w:rPr>
        <w:t>此处报价单位不允许有商务偏差，如出现偏差视为无效，使用方式详见附件：使用明白纸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yellow"/>
          <w:lang w:val="zh-CN"/>
        </w:rPr>
        <w:t>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highlight w:val="none"/>
        </w:rPr>
        <w:t>6、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质保期及质保金：</w:t>
      </w:r>
      <w:r>
        <w:rPr>
          <w:rFonts w:hint="eastAsia" w:ascii="宋体" w:hAnsi="宋体" w:eastAsia="宋体" w:cs="宋体"/>
          <w:sz w:val="24"/>
          <w:highlight w:val="none"/>
          <w:lang w:val="zh-CN"/>
        </w:rPr>
        <w:t>符合国家、行业相关质量验收标准，质保期</w:t>
      </w:r>
      <w:r>
        <w:rPr>
          <w:rFonts w:hint="eastAsia" w:ascii="宋体" w:hAnsi="宋体" w:eastAsia="宋体" w:cs="宋体"/>
          <w:b/>
          <w:bCs/>
          <w:sz w:val="24"/>
          <w:highlight w:val="none"/>
          <w:u w:val="single"/>
        </w:rPr>
        <w:t>12</w:t>
      </w:r>
      <w:r>
        <w:rPr>
          <w:rFonts w:hint="eastAsia" w:ascii="宋体" w:hAnsi="宋体" w:eastAsia="宋体" w:cs="宋体"/>
          <w:sz w:val="24"/>
          <w:highlight w:val="none"/>
          <w:lang w:val="zh-CN"/>
        </w:rPr>
        <w:t>个月。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0" w:firstLineChars="0"/>
        <w:jc w:val="left"/>
        <w:textAlignment w:val="auto"/>
        <w:rPr>
          <w:rFonts w:eastAsia="宋体" w:cs="Times New Roman"/>
          <w:b/>
          <w:bCs/>
          <w:kern w:val="2"/>
          <w:szCs w:val="22"/>
        </w:rPr>
      </w:pPr>
      <w:r>
        <w:rPr>
          <w:rFonts w:eastAsia="宋体" w:cs="Times New Roman"/>
          <w:b/>
          <w:bCs/>
          <w:kern w:val="2"/>
          <w:szCs w:val="22"/>
        </w:rPr>
        <w:t>四、</w: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>投标人</w:t>
      </w:r>
      <w:r>
        <w:rPr>
          <w:rFonts w:eastAsia="宋体" w:cs="Times New Roman"/>
          <w:b/>
          <w:bCs/>
          <w:kern w:val="2"/>
          <w:szCs w:val="22"/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cs="Times New Roman"/>
          <w:kern w:val="2"/>
          <w:szCs w:val="22"/>
        </w:rPr>
        <w:t>1</w:t>
      </w:r>
      <w:r>
        <w:rPr>
          <w:rFonts w:hint="eastAsia" w:cs="Times New Roman"/>
          <w:kern w:val="2"/>
          <w:szCs w:val="22"/>
          <w:lang w:eastAsia="zh-CN"/>
        </w:rPr>
        <w:t>、</w:t>
      </w:r>
      <w:r>
        <w:rPr>
          <w:rFonts w:hint="eastAsia" w:ascii="宋体" w:hAnsi="宋体"/>
          <w:sz w:val="24"/>
        </w:rPr>
        <w:t>依法登记注册的独立法人，具有独立承担民事责任的能力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仿宋"/>
          <w:sz w:val="24"/>
          <w:highlight w:val="none"/>
          <w:lang w:val="en-US" w:eastAsia="zh-CN"/>
        </w:rPr>
      </w:pPr>
      <w:r>
        <w:rPr>
          <w:rFonts w:hint="eastAsia" w:cs="Times New Roman"/>
          <w:kern w:val="2"/>
          <w:szCs w:val="22"/>
          <w:highlight w:val="none"/>
          <w:lang w:val="en-US" w:eastAsia="zh-CN"/>
        </w:rPr>
        <w:t>2、</w:t>
      </w:r>
      <w:r>
        <w:rPr>
          <w:rFonts w:hint="eastAsia" w:cs="Times New Roman"/>
          <w:kern w:val="2"/>
          <w:szCs w:val="22"/>
          <w:highlight w:val="none"/>
          <w:lang w:val="zh-CN"/>
        </w:rPr>
        <w:t>具有与本次采购项目相应的经营范围，且营业执照有效，并在人员、设备、资金等方面具有相应的供货及</w:t>
      </w:r>
      <w:r>
        <w:rPr>
          <w:rFonts w:hint="eastAsia" w:cs="Times New Roman"/>
          <w:kern w:val="2"/>
          <w:szCs w:val="22"/>
          <w:highlight w:val="none"/>
        </w:rPr>
        <w:t>实施</w:t>
      </w:r>
      <w:r>
        <w:rPr>
          <w:rFonts w:hint="eastAsia" w:cs="Times New Roman"/>
          <w:kern w:val="2"/>
          <w:szCs w:val="22"/>
          <w:highlight w:val="none"/>
          <w:lang w:val="zh-CN"/>
        </w:rPr>
        <w:t>能力</w:t>
      </w:r>
      <w:r>
        <w:rPr>
          <w:rFonts w:hint="eastAsia" w:cs="Times New Roman"/>
          <w:kern w:val="2"/>
          <w:szCs w:val="22"/>
          <w:highlight w:val="none"/>
          <w:lang w:eastAsia="zh-CN"/>
        </w:rPr>
        <w:t>，</w:t>
      </w:r>
      <w:r>
        <w:rPr>
          <w:rFonts w:hint="eastAsia" w:cs="Times New Roman"/>
          <w:kern w:val="2"/>
          <w:szCs w:val="22"/>
          <w:highlight w:val="none"/>
          <w:lang w:val="en-US" w:eastAsia="zh-CN"/>
        </w:rPr>
        <w:t>施工</w:t>
      </w:r>
      <w:r>
        <w:rPr>
          <w:rFonts w:hint="eastAsia" w:cs="Times New Roman"/>
          <w:kern w:val="2"/>
          <w:szCs w:val="22"/>
          <w:highlight w:val="none"/>
          <w:lang w:val="zh-CN"/>
        </w:rPr>
        <w:t>人员持有相应的特种作业操作证。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Times New Roman"/>
          <w:kern w:val="2"/>
          <w:szCs w:val="22"/>
          <w:highlight w:val="none"/>
        </w:rPr>
      </w:pPr>
      <w:r>
        <w:rPr>
          <w:rFonts w:hint="eastAsia" w:cs="Times New Roman"/>
          <w:kern w:val="2"/>
          <w:szCs w:val="22"/>
          <w:highlight w:val="none"/>
          <w:lang w:val="en-US" w:eastAsia="zh-CN"/>
        </w:rPr>
        <w:t>3</w:t>
      </w:r>
      <w:r>
        <w:rPr>
          <w:rFonts w:cs="Times New Roman"/>
          <w:kern w:val="2"/>
          <w:szCs w:val="22"/>
          <w:highlight w:val="none"/>
        </w:rPr>
        <w:t>、具有良好的企业信誉和健全的财务会计制度；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Times New Roman"/>
          <w:kern w:val="2"/>
          <w:szCs w:val="22"/>
        </w:rPr>
      </w:pPr>
      <w:r>
        <w:rPr>
          <w:rFonts w:hint="eastAsia" w:cs="Times New Roman"/>
          <w:kern w:val="2"/>
          <w:szCs w:val="22"/>
          <w:lang w:val="en-US" w:eastAsia="zh-CN"/>
        </w:rPr>
        <w:t>4</w:t>
      </w:r>
      <w:r>
        <w:rPr>
          <w:rFonts w:cs="Times New Roman"/>
          <w:kern w:val="2"/>
          <w:szCs w:val="22"/>
        </w:rPr>
        <w:t>、有依法缴纳税收和社会保障金的良好纪录；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、须遵守中华人民共和国有关法律、法规，无重大违法违约行为。“通过“信用中国”网站（www.creditchina.gov.cn）、中国政府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网（www.ccgp.gov.cn）查询，未被列入失信被执行人、重大税收违法案件当事人、政府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严重违法失信行为记录名单”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提供</w:t>
      </w:r>
      <w:r>
        <w:rPr>
          <w:rFonts w:hint="eastAsia"/>
        </w:rPr>
        <w:t>查询截屏。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Times New Roman"/>
          <w:kern w:val="2"/>
          <w:szCs w:val="22"/>
        </w:rPr>
      </w:pPr>
      <w:r>
        <w:rPr>
          <w:rFonts w:hint="eastAsia" w:cs="Times New Roman"/>
          <w:kern w:val="2"/>
          <w:szCs w:val="22"/>
          <w:lang w:val="en-US" w:eastAsia="zh-CN"/>
        </w:rPr>
        <w:t>6</w:t>
      </w:r>
      <w:r>
        <w:rPr>
          <w:rFonts w:cs="Times New Roman"/>
          <w:kern w:val="2"/>
          <w:szCs w:val="22"/>
        </w:rPr>
        <w:t>、如有单位资料造假，一经发现，立即在网上公示，并永久取消</w:t>
      </w:r>
      <w:r>
        <w:rPr>
          <w:rFonts w:hint="eastAsia" w:cs="Times New Roman"/>
          <w:kern w:val="2"/>
          <w:szCs w:val="22"/>
          <w:lang w:val="en-US" w:eastAsia="zh-CN"/>
        </w:rPr>
        <w:t>投标</w:t>
      </w:r>
      <w:r>
        <w:rPr>
          <w:rFonts w:cs="Times New Roman"/>
          <w:kern w:val="2"/>
          <w:szCs w:val="22"/>
        </w:rPr>
        <w:t>资格。</w:t>
      </w:r>
    </w:p>
    <w:p>
      <w:pPr>
        <w:spacing w:line="360" w:lineRule="auto"/>
        <w:rPr>
          <w:b/>
          <w:bCs/>
          <w:highlight w:val="none"/>
        </w:rPr>
      </w:pPr>
      <w:r>
        <w:rPr>
          <w:rFonts w:hint="eastAsia" w:cs="Times New Roman"/>
          <w:b/>
          <w:bCs/>
          <w:kern w:val="2"/>
          <w:szCs w:val="22"/>
          <w:lang w:val="en-US" w:eastAsia="zh-CN"/>
        </w:rPr>
        <w:t>五、</w:t>
      </w:r>
      <w:r>
        <w:rPr>
          <w:rFonts w:hint="eastAsia"/>
          <w:b/>
          <w:bCs/>
        </w:rPr>
        <w:t>公告</w:t>
      </w:r>
      <w:r>
        <w:rPr>
          <w:rFonts w:hint="eastAsia" w:cs="Times New Roman"/>
          <w:b/>
          <w:bCs/>
          <w:kern w:val="2"/>
          <w:szCs w:val="22"/>
          <w:highlight w:val="none"/>
          <w:lang w:val="zh-CN"/>
        </w:rPr>
        <w:t>报名时间</w:t>
      </w:r>
      <w:r>
        <w:rPr>
          <w:rFonts w:hint="eastAsia" w:cs="Times New Roman"/>
          <w:b/>
          <w:bCs/>
          <w:kern w:val="2"/>
          <w:szCs w:val="22"/>
          <w:highlight w:val="none"/>
          <w:lang w:val="en-US" w:eastAsia="zh-CN"/>
        </w:rPr>
        <w:t>方式</w:t>
      </w:r>
      <w:r>
        <w:rPr>
          <w:rFonts w:hint="eastAsia" w:cs="Times New Roman"/>
          <w:b/>
          <w:bCs/>
          <w:kern w:val="2"/>
          <w:szCs w:val="22"/>
          <w:highlight w:val="none"/>
          <w:lang w:val="zh-CN"/>
        </w:rPr>
        <w:t>、</w:t>
      </w:r>
      <w:r>
        <w:rPr>
          <w:rFonts w:hint="eastAsia" w:cs="Times New Roman"/>
          <w:b/>
          <w:bCs/>
          <w:kern w:val="2"/>
          <w:szCs w:val="22"/>
          <w:highlight w:val="none"/>
        </w:rPr>
        <w:t>踏勘现场时间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1、报名方式：通过登录济钢集团有限公司阳光购销平台网上报名，平台网址：</w:t>
      </w:r>
      <w:r>
        <w:rPr>
          <w:rFonts w:hint="eastAsia" w:ascii="宋体" w:hAnsi="宋体"/>
          <w:sz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lang w:val="en-US" w:eastAsia="zh-CN"/>
        </w:rPr>
        <w:instrText xml:space="preserve"> HYPERLINK "http://bidding.jigang.com.cn" </w:instrText>
      </w:r>
      <w:r>
        <w:rPr>
          <w:rFonts w:hint="eastAsia" w:ascii="宋体" w:hAnsi="宋体"/>
          <w:sz w:val="24"/>
          <w:lang w:val="en-US" w:eastAsia="zh-CN"/>
        </w:rPr>
        <w:fldChar w:fldCharType="separate"/>
      </w:r>
      <w:r>
        <w:rPr>
          <w:rFonts w:hint="eastAsia" w:ascii="宋体" w:hAnsi="宋体"/>
          <w:sz w:val="24"/>
          <w:lang w:val="en-US" w:eastAsia="zh-CN"/>
        </w:rPr>
        <w:t>http://bidding.jigang.com.cn</w:t>
      </w:r>
      <w:r>
        <w:rPr>
          <w:rFonts w:hint="eastAsia" w:ascii="宋体" w:hAnsi="宋体"/>
          <w:sz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lang w:val="en-US" w:eastAsia="zh-CN"/>
        </w:rPr>
        <w:t xml:space="preserve">/； </w:t>
      </w:r>
    </w:p>
    <w:p>
      <w:pPr>
        <w:spacing w:line="360" w:lineRule="auto"/>
        <w:ind w:firstLine="480" w:firstLineChars="200"/>
        <w:rPr>
          <w:rFonts w:hint="eastAsia"/>
          <w:color w:val="000000"/>
          <w:highlight w:val="none"/>
          <w:lang w:val="zh-CN"/>
        </w:rPr>
      </w:pPr>
      <w:r>
        <w:rPr>
          <w:rFonts w:hint="eastAsia"/>
          <w:color w:val="000000"/>
          <w:highlight w:val="none"/>
        </w:rPr>
        <w:t>2、</w:t>
      </w:r>
      <w:r>
        <w:rPr>
          <w:rFonts w:hint="eastAsia"/>
          <w:color w:val="000000"/>
          <w:highlight w:val="none"/>
          <w:lang w:val="en-US" w:eastAsia="zh-CN"/>
        </w:rPr>
        <w:t>公告和</w:t>
      </w:r>
      <w:r>
        <w:rPr>
          <w:rFonts w:hint="eastAsia"/>
          <w:color w:val="000000"/>
          <w:highlight w:val="none"/>
          <w:lang w:val="zh-CN"/>
        </w:rPr>
        <w:t>报名时间：</w:t>
      </w:r>
      <w:r>
        <w:rPr>
          <w:rFonts w:hint="eastAsia"/>
          <w:color w:val="000000"/>
          <w:sz w:val="24"/>
          <w:szCs w:val="24"/>
          <w:highlight w:val="yellow"/>
          <w:lang w:val="en-US" w:eastAsia="zh-CN"/>
        </w:rPr>
        <w:t>2024</w:t>
      </w:r>
      <w:r>
        <w:rPr>
          <w:rFonts w:hint="eastAsia"/>
          <w:color w:val="000000"/>
          <w:sz w:val="24"/>
          <w:szCs w:val="24"/>
          <w:highlight w:val="yellow"/>
          <w:lang w:val="zh-CN"/>
        </w:rPr>
        <w:t>年</w:t>
      </w:r>
      <w:r>
        <w:rPr>
          <w:rFonts w:hint="eastAsia"/>
          <w:color w:val="000000"/>
          <w:sz w:val="24"/>
          <w:szCs w:val="24"/>
          <w:highlight w:val="yellow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  <w:highlight w:val="yellow"/>
          <w:lang w:val="zh-CN"/>
        </w:rPr>
        <w:t>月</w:t>
      </w:r>
      <w:r>
        <w:rPr>
          <w:rFonts w:hint="eastAsia"/>
          <w:color w:val="000000"/>
          <w:sz w:val="24"/>
          <w:szCs w:val="24"/>
          <w:highlight w:val="yellow"/>
          <w:lang w:val="en-US" w:eastAsia="zh-CN"/>
        </w:rPr>
        <w:t>29</w:t>
      </w:r>
      <w:r>
        <w:rPr>
          <w:rFonts w:hint="eastAsia"/>
          <w:color w:val="000000"/>
          <w:sz w:val="24"/>
          <w:szCs w:val="24"/>
          <w:highlight w:val="yellow"/>
          <w:lang w:val="zh-CN"/>
        </w:rPr>
        <w:t xml:space="preserve">日至 </w:t>
      </w:r>
      <w:r>
        <w:rPr>
          <w:rFonts w:hint="eastAsia"/>
          <w:color w:val="000000"/>
          <w:sz w:val="24"/>
          <w:szCs w:val="24"/>
          <w:highlight w:val="yellow"/>
        </w:rPr>
        <w:t>202</w:t>
      </w:r>
      <w:r>
        <w:rPr>
          <w:rFonts w:hint="eastAsia"/>
          <w:color w:val="000000"/>
          <w:sz w:val="24"/>
          <w:szCs w:val="24"/>
          <w:highlight w:val="yellow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  <w:highlight w:val="yellow"/>
          <w:lang w:val="zh-CN"/>
        </w:rPr>
        <w:t xml:space="preserve"> 年</w:t>
      </w:r>
      <w:r>
        <w:rPr>
          <w:rFonts w:hint="eastAsia"/>
          <w:color w:val="000000"/>
          <w:sz w:val="24"/>
          <w:szCs w:val="24"/>
          <w:highlight w:val="yellow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  <w:highlight w:val="yellow"/>
          <w:lang w:val="zh-CN"/>
        </w:rPr>
        <w:t>月</w:t>
      </w:r>
      <w:r>
        <w:rPr>
          <w:rFonts w:hint="eastAsia"/>
          <w:color w:val="000000"/>
          <w:sz w:val="24"/>
          <w:szCs w:val="24"/>
          <w:highlight w:val="yellow"/>
          <w:lang w:val="en-US" w:eastAsia="zh-CN"/>
        </w:rPr>
        <w:t>7</w:t>
      </w:r>
      <w:r>
        <w:rPr>
          <w:rFonts w:hint="eastAsia"/>
          <w:color w:val="000000"/>
          <w:sz w:val="24"/>
          <w:szCs w:val="24"/>
          <w:highlight w:val="yellow"/>
          <w:lang w:val="zh-CN"/>
        </w:rPr>
        <w:t>日。</w:t>
      </w:r>
    </w:p>
    <w:p>
      <w:pPr>
        <w:spacing w:line="360" w:lineRule="auto"/>
        <w:ind w:firstLine="480" w:firstLineChars="200"/>
        <w:rPr>
          <w:rFonts w:hint="eastAsia"/>
          <w:highlight w:val="yellow"/>
        </w:rPr>
      </w:pPr>
      <w:r>
        <w:rPr>
          <w:rFonts w:hint="eastAsia"/>
          <w:highlight w:val="yellow"/>
          <w:lang w:val="en-US" w:eastAsia="zh-CN"/>
        </w:rPr>
        <w:t>3</w:t>
      </w:r>
      <w:r>
        <w:rPr>
          <w:rFonts w:hint="eastAsia"/>
          <w:highlight w:val="yellow"/>
        </w:rPr>
        <w:t>、踏勘现场时间：202</w:t>
      </w:r>
      <w:r>
        <w:rPr>
          <w:rFonts w:hint="eastAsia"/>
          <w:highlight w:val="yellow"/>
          <w:lang w:val="en-US" w:eastAsia="zh-CN"/>
        </w:rPr>
        <w:t>4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10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8</w:t>
      </w:r>
      <w:r>
        <w:rPr>
          <w:rFonts w:hint="eastAsia"/>
          <w:highlight w:val="yellow"/>
        </w:rPr>
        <w:t>日上午</w:t>
      </w:r>
      <w:r>
        <w:rPr>
          <w:rFonts w:hint="eastAsia"/>
          <w:highlight w:val="yellow"/>
          <w:lang w:val="en-US" w:eastAsia="zh-CN"/>
        </w:rPr>
        <w:t xml:space="preserve">9 </w:t>
      </w:r>
      <w:r>
        <w:rPr>
          <w:rFonts w:hint="eastAsia"/>
          <w:highlight w:val="yellow"/>
        </w:rPr>
        <w:t>:</w:t>
      </w:r>
      <w:r>
        <w:rPr>
          <w:rFonts w:hint="eastAsia"/>
          <w:highlight w:val="yellow"/>
          <w:lang w:val="en-US" w:eastAsia="zh-CN"/>
        </w:rPr>
        <w:t xml:space="preserve"> 00 </w:t>
      </w:r>
      <w:r>
        <w:rPr>
          <w:rFonts w:hint="eastAsia"/>
          <w:highlight w:val="yellow"/>
        </w:rPr>
        <w:t>-上午11：</w:t>
      </w:r>
      <w:r>
        <w:rPr>
          <w:rFonts w:hint="eastAsia"/>
          <w:highlight w:val="yellow"/>
          <w:lang w:val="en-US" w:eastAsia="zh-CN"/>
        </w:rPr>
        <w:t>0</w:t>
      </w:r>
      <w:r>
        <w:rPr>
          <w:rFonts w:hint="eastAsia"/>
          <w:highlight w:val="yellow"/>
        </w:rPr>
        <w:t>0（不踏勘现场的，视为无效投标）。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 w:cs="Times New Roman"/>
          <w:b/>
          <w:bCs/>
          <w:kern w:val="2"/>
          <w:szCs w:val="22"/>
          <w:highlight w:val="none"/>
          <w:lang w:val="en-US" w:eastAsia="zh-CN"/>
        </w:rPr>
      </w:pPr>
      <w:r>
        <w:rPr>
          <w:rFonts w:hint="eastAsia" w:cs="Times New Roman"/>
          <w:b/>
          <w:bCs/>
          <w:kern w:val="2"/>
          <w:szCs w:val="22"/>
          <w:highlight w:val="none"/>
          <w:lang w:val="en-US" w:eastAsia="zh-CN"/>
        </w:rPr>
        <w:t>六</w:t>
      </w:r>
      <w:r>
        <w:rPr>
          <w:rFonts w:cs="Times New Roman"/>
          <w:b/>
          <w:bCs/>
          <w:kern w:val="2"/>
          <w:szCs w:val="22"/>
          <w:highlight w:val="none"/>
        </w:rPr>
        <w:t>、</w:t>
      </w:r>
      <w:r>
        <w:rPr>
          <w:rFonts w:hint="eastAsia" w:cs="Times New Roman"/>
          <w:b/>
          <w:bCs/>
          <w:kern w:val="2"/>
          <w:szCs w:val="22"/>
          <w:highlight w:val="none"/>
        </w:rPr>
        <w:t>谈判时间</w:t>
      </w:r>
      <w:r>
        <w:rPr>
          <w:rFonts w:hint="eastAsia" w:cs="Times New Roman"/>
          <w:b/>
          <w:bCs/>
          <w:kern w:val="2"/>
          <w:szCs w:val="22"/>
          <w:highlight w:val="none"/>
          <w:lang w:val="en-US" w:eastAsia="zh-CN"/>
        </w:rPr>
        <w:t>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Times New Roman"/>
          <w:kern w:val="2"/>
          <w:szCs w:val="22"/>
          <w:highlight w:val="none"/>
        </w:rPr>
      </w:pPr>
      <w:r>
        <w:rPr>
          <w:rFonts w:cs="Times New Roman"/>
          <w:kern w:val="2"/>
          <w:szCs w:val="22"/>
          <w:highlight w:val="none"/>
        </w:rPr>
        <w:t>1、</w:t>
      </w:r>
      <w:r>
        <w:rPr>
          <w:rFonts w:hint="eastAsia" w:cs="Times New Roman"/>
          <w:kern w:val="2"/>
          <w:szCs w:val="22"/>
          <w:highlight w:val="none"/>
        </w:rPr>
        <w:t>谈判</w:t>
      </w:r>
      <w:r>
        <w:rPr>
          <w:rFonts w:cs="Times New Roman"/>
          <w:kern w:val="2"/>
          <w:szCs w:val="22"/>
          <w:highlight w:val="none"/>
        </w:rPr>
        <w:t>时间：</w:t>
      </w:r>
      <w:r>
        <w:rPr>
          <w:rFonts w:hint="eastAsia" w:cs="Times New Roman"/>
          <w:kern w:val="2"/>
          <w:szCs w:val="22"/>
          <w:highlight w:val="yellow"/>
          <w:lang w:val="en-US" w:eastAsia="zh-CN"/>
        </w:rPr>
        <w:t>2024</w:t>
      </w:r>
      <w:r>
        <w:rPr>
          <w:rFonts w:hint="eastAsia" w:cs="Times New Roman"/>
          <w:kern w:val="2"/>
          <w:szCs w:val="22"/>
          <w:highlight w:val="yellow"/>
          <w:lang w:eastAsia="zh-CN"/>
        </w:rPr>
        <w:t>年</w:t>
      </w:r>
      <w:r>
        <w:rPr>
          <w:rFonts w:hint="eastAsia" w:cs="Times New Roman"/>
          <w:kern w:val="2"/>
          <w:szCs w:val="22"/>
          <w:highlight w:val="yellow"/>
          <w:lang w:val="en-US" w:eastAsia="zh-CN"/>
        </w:rPr>
        <w:t>10</w:t>
      </w:r>
      <w:r>
        <w:rPr>
          <w:rFonts w:hint="eastAsia" w:cs="Times New Roman"/>
          <w:kern w:val="2"/>
          <w:szCs w:val="22"/>
          <w:highlight w:val="yellow"/>
        </w:rPr>
        <w:t>月</w:t>
      </w:r>
      <w:r>
        <w:rPr>
          <w:rFonts w:hint="eastAsia" w:cs="Times New Roman"/>
          <w:kern w:val="2"/>
          <w:szCs w:val="22"/>
          <w:highlight w:val="yellow"/>
          <w:lang w:val="en-US" w:eastAsia="zh-CN"/>
        </w:rPr>
        <w:t>11</w:t>
      </w:r>
      <w:r>
        <w:rPr>
          <w:rFonts w:hint="eastAsia" w:cs="Times New Roman"/>
          <w:kern w:val="2"/>
          <w:szCs w:val="22"/>
          <w:highlight w:val="yellow"/>
        </w:rPr>
        <w:t>日</w:t>
      </w:r>
      <w:r>
        <w:rPr>
          <w:rFonts w:hint="eastAsia" w:cs="Times New Roman"/>
          <w:kern w:val="2"/>
          <w:szCs w:val="22"/>
          <w:highlight w:val="yellow"/>
          <w:lang w:val="en-US" w:eastAsia="zh-CN"/>
        </w:rPr>
        <w:t>上午9</w:t>
      </w:r>
      <w:r>
        <w:rPr>
          <w:rFonts w:hint="eastAsia" w:cs="Times New Roman"/>
          <w:kern w:val="2"/>
          <w:szCs w:val="22"/>
          <w:highlight w:val="yellow"/>
        </w:rPr>
        <w:t>点</w:t>
      </w:r>
      <w:r>
        <w:rPr>
          <w:rFonts w:cs="Times New Roman"/>
          <w:kern w:val="2"/>
          <w:szCs w:val="22"/>
          <w:highlight w:val="yellow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 w:cs="Times New Roman"/>
          <w:kern w:val="2"/>
          <w:szCs w:val="22"/>
          <w:lang w:val="en-US" w:eastAsia="zh-CN"/>
        </w:rPr>
      </w:pPr>
      <w:r>
        <w:rPr>
          <w:rFonts w:cs="Times New Roman"/>
          <w:kern w:val="2"/>
          <w:szCs w:val="22"/>
          <w:highlight w:val="none"/>
        </w:rPr>
        <w:t>2、</w:t>
      </w:r>
      <w:r>
        <w:rPr>
          <w:rFonts w:hint="eastAsia"/>
          <w:sz w:val="24"/>
          <w:highlight w:val="none"/>
          <w:lang w:val="en-US" w:eastAsia="zh-CN"/>
        </w:rPr>
        <w:t>谈判方式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ascii="Times New Roman" w:hAnsi="Times New Roman"/>
          <w:color w:val="000000"/>
          <w:sz w:val="24"/>
          <w:highlight w:val="none"/>
        </w:rPr>
        <w:t>网上</w:t>
      </w:r>
      <w:r>
        <w:rPr>
          <w:rFonts w:hint="eastAsia" w:ascii="Times New Roman" w:hAnsi="Times New Roman"/>
          <w:color w:val="000000"/>
          <w:sz w:val="24"/>
          <w:highlight w:val="none"/>
          <w:lang w:val="en-US" w:eastAsia="zh-CN"/>
        </w:rPr>
        <w:t>谈判</w:t>
      </w:r>
      <w:r>
        <w:rPr>
          <w:rFonts w:ascii="Times New Roman" w:hAnsi="Times New Roman"/>
          <w:color w:val="000000"/>
          <w:sz w:val="24"/>
          <w:highlight w:val="none"/>
        </w:rPr>
        <w:t>，</w:t>
      </w:r>
      <w:r>
        <w:rPr>
          <w:rFonts w:hint="eastAsia" w:ascii="Times New Roman" w:hAnsi="Times New Roman"/>
          <w:color w:val="000000"/>
          <w:sz w:val="24"/>
          <w:highlight w:val="none"/>
          <w:lang w:val="en-US" w:eastAsia="zh-CN"/>
        </w:rPr>
        <w:t>谈判</w:t>
      </w:r>
      <w:r>
        <w:rPr>
          <w:rFonts w:ascii="Times New Roman" w:hAnsi="Times New Roman"/>
          <w:color w:val="000000"/>
          <w:sz w:val="24"/>
          <w:highlight w:val="none"/>
        </w:rPr>
        <w:t>时无需</w:t>
      </w:r>
      <w:r>
        <w:rPr>
          <w:rFonts w:hint="eastAsia" w:ascii="Times New Roman" w:hAnsi="Times New Roman"/>
          <w:color w:val="000000"/>
          <w:sz w:val="24"/>
          <w:highlight w:val="none"/>
          <w:lang w:eastAsia="zh-CN"/>
        </w:rPr>
        <w:t>供应商</w:t>
      </w:r>
      <w:r>
        <w:rPr>
          <w:rFonts w:ascii="Times New Roman" w:hAnsi="Times New Roman"/>
          <w:color w:val="000000"/>
          <w:sz w:val="24"/>
        </w:rPr>
        <w:t>到达现场。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 w:cs="Times New Roman"/>
          <w:b/>
          <w:bCs/>
          <w:kern w:val="2"/>
          <w:szCs w:val="22"/>
          <w:lang w:val="en-US" w:eastAsia="zh-CN"/>
        </w:rPr>
      </w:pPr>
      <w:r>
        <w:rPr>
          <w:rFonts w:hint="eastAsia" w:cs="Times New Roman"/>
          <w:b/>
          <w:bCs/>
          <w:kern w:val="2"/>
          <w:szCs w:val="22"/>
          <w:lang w:val="en-US" w:eastAsia="zh-CN"/>
        </w:rPr>
        <w:t>七</w:t>
      </w:r>
      <w:r>
        <w:rPr>
          <w:rFonts w:cs="Times New Roman"/>
          <w:b/>
          <w:bCs/>
          <w:kern w:val="2"/>
          <w:szCs w:val="22"/>
        </w:rPr>
        <w:t>、</w: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>谈判</w:t>
      </w:r>
      <w:r>
        <w:rPr>
          <w:rFonts w:cs="Times New Roman"/>
          <w:b/>
          <w:bCs/>
          <w:kern w:val="2"/>
          <w:szCs w:val="22"/>
        </w:rPr>
        <w:t>保证金：</w: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八</w:t>
      </w:r>
      <w:r>
        <w:rPr>
          <w:rFonts w:hint="eastAsia"/>
          <w:b/>
          <w:bCs/>
        </w:rPr>
        <w:t>、谈判文件</w:t>
      </w:r>
      <w:r>
        <w:rPr>
          <w:rFonts w:hint="eastAsia"/>
          <w:b/>
          <w:bCs/>
          <w:lang w:val="en-US" w:eastAsia="zh-CN"/>
        </w:rPr>
        <w:t>的</w:t>
      </w:r>
      <w:r>
        <w:rPr>
          <w:rFonts w:hint="eastAsia"/>
          <w:b/>
          <w:bCs/>
        </w:rPr>
        <w:t>获取</w:t>
      </w:r>
      <w:r>
        <w:rPr>
          <w:rFonts w:hint="eastAsia"/>
          <w:b/>
          <w:bCs/>
          <w:lang w:val="en-US" w:eastAsia="zh-CN"/>
        </w:rPr>
        <w:t>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/>
        </w:rPr>
        <w:t>1、获取</w:t>
      </w:r>
      <w:r>
        <w:rPr>
          <w:rFonts w:hint="eastAsia"/>
          <w:lang w:val="en-US" w:eastAsia="zh-CN"/>
        </w:rPr>
        <w:t>方式</w:t>
      </w:r>
      <w:r>
        <w:rPr>
          <w:rFonts w:hint="eastAsia"/>
        </w:rPr>
        <w:t>：凡有意参加的潜在</w:t>
      </w:r>
      <w:r>
        <w:rPr>
          <w:rFonts w:hint="eastAsia"/>
          <w:lang w:val="en-US" w:eastAsia="zh-CN"/>
        </w:rPr>
        <w:t>供应商</w:t>
      </w:r>
      <w:r>
        <w:rPr>
          <w:rFonts w:hint="eastAsia"/>
        </w:rPr>
        <w:t>，在公告期内登陆：</w:t>
      </w:r>
      <w:r>
        <w:rPr>
          <w:rFonts w:hint="eastAsia"/>
          <w:lang w:val="en-US" w:eastAsia="zh-CN"/>
        </w:rPr>
        <w:t>济钢集团有限公司阳光购销平台</w:t>
      </w:r>
      <w:r>
        <w:rPr>
          <w:rFonts w:hint="eastAsia" w:ascii="宋体" w:hAnsi="宋体"/>
          <w:sz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lang w:val="en-US" w:eastAsia="zh-CN"/>
        </w:rPr>
        <w:instrText xml:space="preserve"> HYPERLINK "http://bidding.jigang.com.cn" </w:instrText>
      </w:r>
      <w:r>
        <w:rPr>
          <w:rFonts w:hint="eastAsia" w:ascii="宋体" w:hAnsi="宋体"/>
          <w:sz w:val="24"/>
          <w:lang w:val="en-US" w:eastAsia="zh-CN"/>
        </w:rPr>
        <w:fldChar w:fldCharType="separate"/>
      </w:r>
      <w:r>
        <w:rPr>
          <w:rFonts w:hint="eastAsia" w:ascii="宋体" w:hAnsi="宋体"/>
          <w:sz w:val="24"/>
          <w:lang w:val="en-US" w:eastAsia="zh-CN"/>
        </w:rPr>
        <w:t>http://bidding.jigang.com.cn</w:t>
      </w:r>
      <w:r>
        <w:rPr>
          <w:rFonts w:hint="eastAsia" w:ascii="宋体" w:hAnsi="宋体"/>
          <w:sz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lang w:val="en-US" w:eastAsia="zh-CN"/>
        </w:rPr>
        <w:t>/</w:t>
      </w:r>
      <w:r>
        <w:rPr>
          <w:rFonts w:hint="eastAsia"/>
        </w:rPr>
        <w:t xml:space="preserve"> ，注册用户成功后，须修改初始密码，重新登录后报名，报名成功后即可下载</w:t>
      </w:r>
      <w:r>
        <w:rPr>
          <w:rFonts w:hint="eastAsia"/>
          <w:lang w:val="en-US" w:eastAsia="zh-CN"/>
        </w:rPr>
        <w:t>谈判</w:t>
      </w:r>
      <w:r>
        <w:rPr>
          <w:rFonts w:hint="eastAsia"/>
        </w:rPr>
        <w:t>文件</w:t>
      </w:r>
      <w:r>
        <w:t xml:space="preserve">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九</w:t>
      </w:r>
      <w:r>
        <w:rPr>
          <w:rFonts w:hint="eastAsia"/>
          <w:b/>
          <w:bCs/>
        </w:rPr>
        <w:t>、资格审查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资格后审，不接受联合体。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十、</w:t>
      </w:r>
      <w:r>
        <w:rPr>
          <w:rFonts w:hint="eastAsia"/>
          <w:b/>
          <w:bCs/>
          <w:lang w:val="en-US" w:eastAsia="zh-CN"/>
        </w:rPr>
        <w:t>采购人的名称、地址和联系人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Times New Roman"/>
          <w:kern w:val="2"/>
          <w:szCs w:val="22"/>
        </w:rPr>
      </w:pPr>
      <w:r>
        <w:rPr>
          <w:rFonts w:hint="eastAsia"/>
          <w:lang w:val="en-US" w:eastAsia="zh-CN"/>
        </w:rPr>
        <w:t>1、采购人的名称：</w:t>
      </w:r>
      <w:r>
        <w:rPr>
          <w:rFonts w:hint="eastAsia" w:cs="Times New Roman"/>
          <w:kern w:val="2"/>
          <w:szCs w:val="22"/>
        </w:rPr>
        <w:t>山东济钢</w:t>
      </w:r>
      <w:r>
        <w:rPr>
          <w:rFonts w:cs="Times New Roman"/>
          <w:kern w:val="2"/>
          <w:szCs w:val="22"/>
        </w:rPr>
        <w:t>环保新材料有限公司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2、采购人的地址：山东省济南市章丘区官庄街道青野村东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/>
          <w:lang w:val="en-US" w:eastAsia="zh-CN"/>
        </w:rPr>
        <w:t>3</w:t>
      </w:r>
      <w:r>
        <w:t>、</w:t>
      </w:r>
      <w:r>
        <w:rPr>
          <w:rFonts w:hint="eastAsia"/>
          <w:lang w:val="en-US" w:eastAsia="zh-CN"/>
        </w:rPr>
        <w:t>谈判</w:t>
      </w:r>
      <w:r>
        <w:t>联系人：</w:t>
      </w:r>
      <w:r>
        <w:rPr>
          <w:rFonts w:hint="eastAsia"/>
        </w:rPr>
        <w:t>史工</w:t>
      </w:r>
      <w:r>
        <w:t>，联系电话：18615514537；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  <w:lang w:val="en-US" w:eastAsia="zh-CN"/>
        </w:rPr>
        <w:t>技术</w:t>
      </w:r>
      <w:r>
        <w:t>联系人：</w:t>
      </w:r>
      <w:r>
        <w:rPr>
          <w:rFonts w:hint="eastAsia"/>
          <w:lang w:val="en-US" w:eastAsia="zh-CN"/>
        </w:rPr>
        <w:t>侯工，</w:t>
      </w:r>
      <w:r>
        <w:t>联系电话：</w:t>
      </w:r>
      <w:r>
        <w:rPr>
          <w:rFonts w:hint="eastAsia"/>
          <w:lang w:val="en-US" w:eastAsia="zh-CN"/>
        </w:rPr>
        <w:t>15666418830/15066666837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 w:cs="Times New Roman"/>
          <w:b/>
          <w:bCs/>
          <w:kern w:val="2"/>
          <w:szCs w:val="22"/>
          <w:lang w:val="en-US" w:eastAsia="zh-CN"/>
        </w:rPr>
      </w:pPr>
      <w:r>
        <w:rPr>
          <w:rFonts w:hint="eastAsia" w:cs="Times New Roman"/>
          <w:b/>
          <w:bCs/>
          <w:kern w:val="2"/>
          <w:szCs w:val="22"/>
        </w:rPr>
        <w:t>十</w: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>一</w:t>
      </w:r>
      <w:r>
        <w:rPr>
          <w:rFonts w:cs="Times New Roman"/>
          <w:b/>
          <w:bCs/>
          <w:kern w:val="2"/>
          <w:szCs w:val="22"/>
        </w:rPr>
        <w:t>、</w: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>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Times New Roman"/>
          <w:kern w:val="2"/>
          <w:szCs w:val="22"/>
          <w:lang w:eastAsia="zh-CN"/>
        </w:rPr>
      </w:pPr>
      <w:r>
        <w:rPr>
          <w:rFonts w:hint="eastAsia" w:cs="Times New Roman"/>
          <w:kern w:val="2"/>
          <w:szCs w:val="22"/>
          <w:lang w:val="en-US" w:eastAsia="zh-CN"/>
        </w:rPr>
        <w:t>参加</w:t>
      </w:r>
      <w:r>
        <w:rPr>
          <w:rFonts w:hint="eastAsia" w:cs="Times New Roman"/>
          <w:kern w:val="2"/>
          <w:szCs w:val="22"/>
        </w:rPr>
        <w:t>谈判</w:t>
      </w:r>
      <w:r>
        <w:rPr>
          <w:rFonts w:hint="eastAsia" w:cs="Times New Roman"/>
          <w:kern w:val="2"/>
          <w:szCs w:val="22"/>
          <w:lang w:val="en-US" w:eastAsia="zh-CN"/>
        </w:rPr>
        <w:t>的</w:t>
      </w:r>
      <w:r>
        <w:rPr>
          <w:rFonts w:cs="Times New Roman"/>
          <w:kern w:val="2"/>
          <w:szCs w:val="22"/>
        </w:rPr>
        <w:t>人员在济钢集团有限公司的一切活动，必须遵守济钢集团有限公司的安全规定。</w:t>
      </w:r>
      <w:r>
        <w:rPr>
          <w:rFonts w:hint="eastAsia" w:cs="Times New Roman"/>
          <w:kern w:val="2"/>
          <w:szCs w:val="22"/>
          <w:lang w:val="en-US" w:eastAsia="zh-CN"/>
        </w:rPr>
        <w:t>需要</w:t>
      </w:r>
      <w:r>
        <w:rPr>
          <w:rFonts w:cs="Times New Roman"/>
          <w:kern w:val="2"/>
          <w:szCs w:val="22"/>
        </w:rPr>
        <w:t>现场</w:t>
      </w:r>
      <w:r>
        <w:rPr>
          <w:rFonts w:hint="eastAsia" w:cs="Times New Roman"/>
          <w:kern w:val="2"/>
          <w:szCs w:val="22"/>
          <w:lang w:val="en-US" w:eastAsia="zh-CN"/>
        </w:rPr>
        <w:t>踏勘时，</w:t>
      </w:r>
      <w:r>
        <w:rPr>
          <w:rFonts w:cs="Times New Roman"/>
          <w:kern w:val="2"/>
          <w:szCs w:val="22"/>
        </w:rPr>
        <w:t>必须遵守安全管理规定，服从现场</w:t>
      </w:r>
      <w:r>
        <w:rPr>
          <w:rFonts w:hint="eastAsia" w:cs="Times New Roman"/>
          <w:kern w:val="2"/>
          <w:szCs w:val="22"/>
          <w:lang w:val="en-US" w:eastAsia="zh-CN"/>
        </w:rPr>
        <w:t>人员</w:t>
      </w:r>
      <w:r>
        <w:rPr>
          <w:rFonts w:cs="Times New Roman"/>
          <w:kern w:val="2"/>
          <w:szCs w:val="22"/>
        </w:rPr>
        <w:t>指挥</w:t>
      </w:r>
      <w:r>
        <w:rPr>
          <w:rFonts w:hint="eastAsia" w:cs="Times New Roman"/>
          <w:kern w:val="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 w:cs="Times New Roman"/>
          <w:b/>
          <w:bCs/>
          <w:kern w:val="2"/>
          <w:szCs w:val="22"/>
          <w:lang w:val="en-US" w:eastAsia="zh-CN"/>
        </w:rPr>
      </w:pPr>
      <w:r>
        <w:rPr>
          <w:rFonts w:hint="eastAsia" w:eastAsia="宋体" w:cs="Times New Roman"/>
          <w:b/>
          <w:bCs/>
          <w:kern w:val="2"/>
          <w:szCs w:val="22"/>
          <w:lang w:val="en-US" w:eastAsia="zh-CN"/>
        </w:rPr>
        <w:t>十二、公告中的内容和要求以最终的谈判文件为准。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0" w:firstLineChars="1500"/>
        <w:textAlignment w:val="auto"/>
        <w:rPr>
          <w:rFonts w:hint="eastAsia" w:cs="Times New Roman"/>
          <w:kern w:val="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textAlignment w:val="auto"/>
        <w:outlineLvl w:val="0"/>
        <w:rPr>
          <w:rFonts w:cs="Times New Roman"/>
          <w:kern w:val="2"/>
          <w:szCs w:val="22"/>
        </w:rPr>
      </w:pPr>
      <w:bookmarkStart w:id="2" w:name="_Toc26722"/>
      <w:r>
        <w:rPr>
          <w:rFonts w:hint="eastAsia" w:cs="Times New Roman"/>
          <w:kern w:val="2"/>
          <w:szCs w:val="22"/>
        </w:rPr>
        <w:t>山东济钢</w:t>
      </w:r>
      <w:r>
        <w:rPr>
          <w:rFonts w:cs="Times New Roman"/>
          <w:kern w:val="2"/>
          <w:szCs w:val="22"/>
        </w:rPr>
        <w:t>环保新材料有限公司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 w:cs="Times New Roman"/>
          <w:kern w:val="2"/>
          <w:szCs w:val="22"/>
          <w:highlight w:val="yellow"/>
          <w:lang w:val="en-US" w:eastAsia="zh-CN"/>
        </w:rPr>
        <w:t>2024</w:t>
      </w:r>
      <w:r>
        <w:rPr>
          <w:rFonts w:hint="eastAsia" w:cs="Times New Roman"/>
          <w:kern w:val="2"/>
          <w:szCs w:val="22"/>
          <w:highlight w:val="yellow"/>
          <w:lang w:eastAsia="zh-CN"/>
        </w:rPr>
        <w:t>年</w:t>
      </w:r>
      <w:r>
        <w:rPr>
          <w:rFonts w:hint="eastAsia" w:cs="Times New Roman"/>
          <w:kern w:val="2"/>
          <w:szCs w:val="22"/>
          <w:highlight w:val="yellow"/>
          <w:lang w:val="en-US" w:eastAsia="zh-CN"/>
        </w:rPr>
        <w:t>9</w:t>
      </w:r>
      <w:r>
        <w:rPr>
          <w:rFonts w:cs="Times New Roman"/>
          <w:kern w:val="2"/>
          <w:szCs w:val="22"/>
          <w:highlight w:val="yellow"/>
        </w:rPr>
        <w:t>月</w:t>
      </w:r>
      <w:r>
        <w:rPr>
          <w:rFonts w:hint="eastAsia" w:cs="Times New Roman"/>
          <w:kern w:val="2"/>
          <w:szCs w:val="22"/>
          <w:highlight w:val="yellow"/>
          <w:lang w:val="en-US" w:eastAsia="zh-CN"/>
        </w:rPr>
        <w:t>29</w:t>
      </w:r>
      <w:r>
        <w:rPr>
          <w:rFonts w:cs="Times New Roman"/>
          <w:kern w:val="2"/>
          <w:szCs w:val="22"/>
          <w:highlight w:val="yellow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6"/>
          <w:szCs w:val="36"/>
        </w:rPr>
      </w:pPr>
    </w:p>
    <w:p>
      <w:pPr>
        <w:pStyle w:val="6"/>
        <w:rPr>
          <w:rFonts w:hint="eastAsia"/>
          <w:b/>
          <w:bCs/>
          <w:sz w:val="36"/>
          <w:szCs w:val="36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- 3 -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44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9564AF"/>
    <w:multiLevelType w:val="singleLevel"/>
    <w:tmpl w:val="C99564AF"/>
    <w:lvl w:ilvl="0" w:tentative="0">
      <w:start w:val="1"/>
      <w:numFmt w:val="decimal"/>
      <w:suff w:val="nothing"/>
      <w:lvlText w:val="(%1)"/>
      <w:lvlJc w:val="left"/>
      <w:pPr>
        <w:ind w:left="0" w:leftChars="0" w:firstLine="4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jExNWZlMWRjZGM0MmRiNTUzN2UxMjdjNWUyZWYifQ=="/>
  </w:docVars>
  <w:rsids>
    <w:rsidRoot w:val="708D4289"/>
    <w:rsid w:val="25A80171"/>
    <w:rsid w:val="4CA620CE"/>
    <w:rsid w:val="5EC04FF2"/>
    <w:rsid w:val="6F0D0480"/>
    <w:rsid w:val="708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paragraph" w:styleId="6">
    <w:name w:val="Body Text First Indent 2"/>
    <w:basedOn w:val="3"/>
    <w:qFormat/>
    <w:uiPriority w:val="99"/>
    <w:pPr>
      <w:ind w:firstLine="420" w:firstLineChars="200"/>
    </w:p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p0"/>
    <w:basedOn w:val="1"/>
    <w:qFormat/>
    <w:uiPriority w:val="99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1844</Words>
  <Characters>2078</Characters>
  <Lines>0</Lines>
  <Paragraphs>0</Paragraphs>
  <TotalTime>1</TotalTime>
  <ScaleCrop>false</ScaleCrop>
  <LinksUpToDate>false</LinksUpToDate>
  <CharactersWithSpaces>2136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2024-07-08T00:47:00Z</dcterms:created>
  <dc:creator>侯其龙</dc:creator>
  <cp:lastModifiedBy>史美伟</cp:lastModifiedBy>
  <dcterms:modified xsi:type="dcterms:W3CDTF">2024-09-29T02:48:29Z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1C0AD10511FB4C77B7DD7ED01D724CF2_11</vt:lpwstr>
  </property>
</Properties>
</file>